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</w:rPr>
      </w:pPr>
    </w:p>
    <w:p>
      <w:pPr>
        <w:pStyle w:val="Text"/>
        <w:bidi w:val="0"/>
      </w:pPr>
    </w:p>
    <w:p>
      <w:pPr>
        <w:pStyle w:val="Text"/>
        <w:rPr>
          <w:u w:val="single"/>
        </w:rPr>
      </w:pPr>
      <w:r>
        <w:rPr>
          <w:u w:val="single"/>
          <w:rtl w:val="0"/>
          <w:lang w:val="de-DE"/>
        </w:rPr>
        <w:t>Papier:</w:t>
      </w:r>
    </w:p>
    <w:p>
      <w:pPr>
        <w:pStyle w:val="Text"/>
        <w:rPr>
          <w:sz w:val="8"/>
          <w:szCs w:val="8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Aquarellpapier zum Eiwei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ß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 bzw. Kleister-Aufziehen: 150-200 gr., in B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gen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,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Empfehlung: Arches, Feinkorn, 185 gr. oder Saunders Waterford, Feinkorn,190 gr. (56x76 cm, 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kann auch auch 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geviertelt 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mitgebracht werden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(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28x38cm)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t>Malunterlage: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sz w:val="8"/>
          <w:szCs w:val="8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mind. 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3 Stck. Hartfaserplatten roh (auch MDF oder HDF genannt), 30x40cm, 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3 mm dick, 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beidseitig unbehandelt!), erh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ltlich im Baumarkt 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t>Aquarellfarben: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sz w:val="8"/>
          <w:szCs w:val="8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ganze N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pfchen, Empfehlung: Schmincke-Horadam, Winsor&amp;Newton, Kremer, Daniel Smith u.a.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t>Pinsel:</w:t>
      </w:r>
      <w:r>
        <w:rPr>
          <w:rFonts w:ascii="Arial" w:hAnsi="Arial"/>
          <w:i w:val="1"/>
          <w:i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8"/>
          <w:szCs w:val="8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dicke Naturhaarpinsel (keine Kunstfaser!), Empfehlung: Petit Gris Pur (da Vinci, Nr.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418, Gr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öß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 4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)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Flachpinsel (Kunstfaser), Breite ca. 30 mm, Empfehlung: Da Vinci, Spin Serie Nr. 5080, Gr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öß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 30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t>Utensilien: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sz w:val="8"/>
          <w:szCs w:val="8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Papiertaschent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cher, weicher Bleistift, weicher Radiergummi, Wasserbecher mit gro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ß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er 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ffnung, F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n, 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falls vorhanden: 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tablet oder laptop (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der besseren Bildqualit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 wegen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)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Die Technik der Papierbehandlung wird im Kurs gezeigt bzw. ist in der u.g. Brosch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i w:val="1"/>
          <w:i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re beschrieben. Papier und Platten k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i w:val="1"/>
          <w:i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nnen nach vorheriger Bestellung beim Dozenten (s.u.) auch im Kurs gekauft werden.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Literatur zum Material: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Christian Eckler </w:t>
      </w:r>
      <w:r>
        <w:rPr>
          <w:rFonts w:ascii="Arial" w:hAnsi="Arial" w:hint="default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Arial" w:hAnsi="Arial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t>Aquarelltipps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16-seitige Brosch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re, 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10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,- 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€ 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zuz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gl. Versandkosten (Deutschland 2,-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€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; International 4,-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€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)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zu bestellen bei Ch. Eckler (s.u.)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</w:t>
      </w:r>
      <w:r>
        <w:rPr>
          <w:rFonts w:ascii="Arial" w:hAnsi="Arial" w:hint="default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ckfragen an: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Christian Eckler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Tel. </w:t>
        <w:tab/>
        <w:t>+49-(0)89-272 44 68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mob.</w:t>
        <w:tab/>
        <w:t>+49-176-433 66 534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Email</w:t>
        <w:tab/>
      </w:r>
      <w:r>
        <w:rPr>
          <w:rStyle w:val="Hyperlink.0"/>
          <w:rFonts w:ascii="Arial" w:cs="Arial" w:hAnsi="Arial" w:eastAsia="Arial"/>
          <w:outline w:val="0"/>
          <w:color w:val="000000"/>
          <w:u w:val="none"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u w:val="none"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instrText xml:space="preserve"> HYPERLINK "mailto:eckler@ch-eckler.de"</w:instrText>
      </w:r>
      <w:r>
        <w:rPr>
          <w:rStyle w:val="Hyperlink.0"/>
          <w:rFonts w:ascii="Arial" w:cs="Arial" w:hAnsi="Arial" w:eastAsia="Arial"/>
          <w:outline w:val="0"/>
          <w:color w:val="000000"/>
          <w:u w:val="none"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u w:val="none"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eckler@ch-eckler.de</w:t>
      </w:r>
      <w:r>
        <w:rPr>
          <w:rFonts w:ascii="Arial" w:cs="Arial" w:hAnsi="Arial" w:eastAsia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tl w:val="0"/>
        </w:rPr>
      </w:pPr>
      <w:r>
        <w:rPr>
          <w:rStyle w:val="Ohne"/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Web</w:t>
        <w:tab/>
        <w:t>www.ch-eckler.de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